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73.0" w:type="dxa"/>
        <w:jc w:val="left"/>
        <w:tblInd w:w="-926.0" w:type="dxa"/>
        <w:tblLayout w:type="fixed"/>
        <w:tblLook w:val="0000"/>
      </w:tblPr>
      <w:tblGrid>
        <w:gridCol w:w="4158"/>
        <w:gridCol w:w="1665"/>
        <w:gridCol w:w="5250"/>
        <w:tblGridChange w:id="0">
          <w:tblGrid>
            <w:gridCol w:w="4158"/>
            <w:gridCol w:w="1665"/>
            <w:gridCol w:w="5250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1885950</wp:posOffset>
                      </wp:positionH>
                      <wp:positionV relativeFrom="paragraph">
                        <wp:posOffset>69850</wp:posOffset>
                      </wp:positionV>
                      <wp:extent cx="294640" cy="285750"/>
                      <wp:effectExtent b="0" l="0" r="0" t="0"/>
                      <wp:wrapNone/>
                      <wp:docPr id="2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1885950</wp:posOffset>
                      </wp:positionH>
                      <wp:positionV relativeFrom="paragraph">
                        <wp:posOffset>69850</wp:posOffset>
                      </wp:positionV>
                      <wp:extent cx="294640" cy="285750"/>
                      <wp:effectExtent b="0" l="0" r="0" t="0"/>
                      <wp:wrapNone/>
                      <wp:docPr id="28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4640" cy="2857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5200652</wp:posOffset>
                      </wp:positionH>
                      <wp:positionV relativeFrom="paragraph">
                        <wp:posOffset>69850</wp:posOffset>
                      </wp:positionV>
                      <wp:extent cx="294640" cy="285750"/>
                      <wp:effectExtent b="0" l="0" r="0" t="0"/>
                      <wp:wrapNone/>
                      <wp:docPr id="2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5200652</wp:posOffset>
                      </wp:positionH>
                      <wp:positionV relativeFrom="paragraph">
                        <wp:posOffset>69850</wp:posOffset>
                      </wp:positionV>
                      <wp:extent cx="294640" cy="285750"/>
                      <wp:effectExtent b="0" l="0" r="0" t="0"/>
                      <wp:wrapNone/>
                      <wp:docPr id="27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4640" cy="2857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Número:  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4815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SANDRA ISABEL MORENO ORJUELA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C.C.  38.600.275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KRYSTHIAN DAVID RAMIREZ MUNEVAR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DEL  DEPORTE Y  LA RECREACIÓN</w:t>
            </w:r>
          </w:p>
        </w:tc>
      </w:tr>
      <w:tr>
        <w:trPr>
          <w:cantSplit w:val="0"/>
          <w:trHeight w:val="14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como profesional especializado en la Secretaría del Deporte y la Recreación del proyecto denominado Conservación de la infraestructura deportiva y recreativa del distrito especial de Santiago de Cali BP -26005399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6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175"/>
                <w:tab w:val="center" w:leader="none" w:pos="2841"/>
              </w:tabs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14/Nov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                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/Dic/2025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Modificación(es) al contrato: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Valor inicial del contrato: será la suma de QUINCE MILLONES CINCUENTA MIL PESOS M/CTE ($15.050.000).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64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0635.0" w:type="dxa"/>
              <w:jc w:val="left"/>
              <w:tblLayout w:type="fixed"/>
              <w:tblLook w:val="0000"/>
            </w:tblPr>
            <w:tblGrid>
              <w:gridCol w:w="8685"/>
              <w:gridCol w:w="945"/>
              <w:gridCol w:w="1005"/>
              <w:tblGridChange w:id="0">
                <w:tblGrid>
                  <w:gridCol w:w="8685"/>
                  <w:gridCol w:w="945"/>
                  <w:gridCol w:w="1005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5">
                  <w:pPr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    X</w:t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0620.0" w:type="dxa"/>
              <w:jc w:val="left"/>
              <w:tblLayout w:type="fixed"/>
              <w:tblLook w:val="0000"/>
            </w:tblPr>
            <w:tblGrid>
              <w:gridCol w:w="2940"/>
              <w:gridCol w:w="2295"/>
              <w:gridCol w:w="2850"/>
              <w:gridCol w:w="2535"/>
              <w:tblGridChange w:id="0">
                <w:tblGrid>
                  <w:gridCol w:w="2940"/>
                  <w:gridCol w:w="2295"/>
                  <w:gridCol w:w="2850"/>
                  <w:gridCol w:w="2535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60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$ 15.050.000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$ 7.525.000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$ 7.525.000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1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No. Planilla:1077296859</w:t>
            </w:r>
          </w:p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1" w:right="49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No. PIN, Autorización, Referencia, Pago: 1931496940</w:t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49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Operador: SIMPLE</w:t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1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Pago: 15/11/2025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Periodo de pago de la seguridad social: Noviembre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6"/>
                <w:szCs w:val="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TÉCNICO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37" w:lineRule="auto"/>
              <w:ind w:right="6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 Mediante el presente documento a continuación relaciono las actividades realizadas según el contrato de Prestación de Servicios No.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4162.010.26.1.4815-2025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37" w:lineRule="auto"/>
              <w:ind w:right="6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eqqzvyag67km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Dar acompañamiento especializado en cumplimiento de la gestión presupuestal en la categorización de los equipamientos deportivos y recreativos.</w:t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realizó la revisión del inventario institucional de los equipamientos deportivos y recreativos, verificando la información disponible sobre su ubicación, estado físico, cobertura y funcionalidad. Así mismo, evaluó el cumplimiento de los criterios técnicos establecidos para la categorización, tales como tipo de equipamiento, estado de conservación, nivel de servicio, demanda comunitaria y uso estratégico.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 partir de este análisis, se emitieron observaciones orientadas a mejorar la coherencia entre la información técnica registrada y la categorización asignada. Adicionalmente, la contratista brindó apoyo en la consolidación del informe financiero correspondiente al proceso.</w:t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2.Realizar, revisar y hacer seguimiento a las fichas técnicas de contabilidad e impuestos, CDP, RPC, seguimiento y control del proceso de pagos a contratistas y proveedores conforme a los lineamientos</w:t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establecidos por la Administración Central.</w:t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llevó 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cabo la elaboración, revisión y seguimiento de fichas técnicas relacionadas con contabilidad e impuestos, y Registros Presupuestales de Compromiso (RPC), así como el control y seguimiento del proceso de pagos a contratistas y proveedores, conforme a los lineamientos establecidos por la Administración Central. Durante el período de ejecución, se elaboraron 95 fichas técnicas, se gestionaron 83 RPC, evidenciando un adecuado cumplimiento de las responsabilidades asignadas.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3.Elaborar informes, actos administrativos, presupuestales, respuestas a los requerimientos allegados por la plataforma ORFEO respondiendo dentro de los términos internos establecidos por la Secretaría de Deporte y la Recreación.</w:t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elaboró informes, actos administrativos y documentos presupuestales, así como las respuestas a los requerimientos allegados a través de la plataforma ORFEO, cumpliendo con los términos internos establecidos por la Secretaría del Deporte y la Recreación.</w:t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Durante el período de ejecución, se atendieron los siguientes oficios relacionados con la Certificación de Obligaciones Objeto de Compensación, entre otros: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4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Oficio ORFEO No. 46304: MARCO AURELIO ROMERO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4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Oficio ORFEO No. 39814: PROSALON DISTRIBUCIONES SAS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4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Oficio ORFEO No. 40914: INVERBIENES F&amp;F SAS</w:t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4.Las demás tareas que estimen convenientes el supervisor y/o el Ordenador del Gasto para el cumplimiento efectivo del objeto contractual.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brindó apoyo técnico y administrativo en apoyo en la elaboración y gestión del impuesto de timbre, asegurando el cumplimiento de las disposiciones normativas vigentes y contribuyendo al adecuado manejo de las obligaciones fiscales de la entidad.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realizó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matriz de seguimiento de fichas técnicas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y seguimiento diario de las fichas técnicas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Estas actividades adicionales fueron desarrolladas con oportunidad y eficiencia, contribuyendo al cumplimiento integral del objeto del contrato.</w:t>
            </w:r>
          </w:p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37" w:lineRule="auto"/>
              <w:ind w:right="6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37" w:lineRule="auto"/>
              <w:ind w:right="6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37" w:lineRule="auto"/>
              <w:ind w:right="6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vy9z45o5stm1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 </w:t>
            </w:r>
            <w:hyperlink r:id="rId8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https://drive.google.com/drive/folders/1jr8PePSYRD7Z6HNALmOQEYq21PX4glF_</w:t>
              </w:r>
            </w:hyperlink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="235" w:lineRule="auto"/>
              <w:ind w:right="63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Recibo a Satisfacción de Servicios: N/A</w:t>
            </w:r>
          </w:p>
        </w:tc>
      </w:tr>
      <w:tr>
        <w:trPr>
          <w:cantSplit w:val="1"/>
          <w:trHeight w:val="36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7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N/A.</w:t>
            </w:r>
          </w:p>
          <w:p w:rsidR="00000000" w:rsidDel="00000000" w:rsidP="00000000" w:rsidRDefault="00000000" w:rsidRPr="00000000" w14:paraId="000000A2">
            <w:pPr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4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RECOMENDACIONES PARA EL CONTRATISTA</w:t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 SE REPORTAN RECOMENDACIONES PARA ESTE PERIODO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4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FIRMAS RESPONSABLES</w:t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u w:val="single"/>
                <w:rtl w:val="0"/>
              </w:rPr>
              <w:t xml:space="preserve">_____________________________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u84rs689kqyd" w:id="2"/>
            <w:bookmarkEnd w:id="2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KRYSTHIAN DAVID RAMIREZ MUNEVAR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Supervisor </w:t>
            </w:r>
          </w:p>
        </w:tc>
      </w:tr>
      <w:tr>
        <w:trPr>
          <w:cantSplit w:val="1"/>
          <w:trHeight w:val="33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Distrito de Santiago de Cali 26/nov/2025</w:t>
            </w:r>
          </w:p>
        </w:tc>
      </w:tr>
    </w:tbl>
    <w:p w:rsidR="00000000" w:rsidDel="00000000" w:rsidP="00000000" w:rsidRDefault="00000000" w:rsidRPr="00000000" w14:paraId="000000BA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3"/>
      <w:bookmarkEnd w:id="3"/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B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29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483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A813CD"/>
    <w:pPr>
      <w:widowControl w:val="0"/>
      <w:autoSpaceDE w:val="0"/>
    </w:pPr>
    <w:rPr>
      <w:rFonts w:ascii="Arial MT" w:cs="Arial MT" w:eastAsia="Arial MT" w:hAnsi="Arial MT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9C711F"/>
    <w:pPr>
      <w:spacing w:after="100" w:afterAutospacing="1" w:before="100" w:beforeAutospacing="1"/>
    </w:pPr>
    <w:rPr>
      <w:sz w:val="24"/>
      <w:szCs w:val="24"/>
      <w:lang w:val="es-CO"/>
    </w:rPr>
  </w:style>
  <w:style w:type="table" w:styleId="a" w:customStyle="1">
    <w:basedOn w:val="TableNormal5"/>
    <w:tblPr>
      <w:tblStyleRowBandSize w:val="1"/>
      <w:tblStyleColBandSize w:val="1"/>
    </w:tblPr>
  </w:style>
  <w:style w:type="table" w:styleId="a0" w:customStyle="1">
    <w:basedOn w:val="TableNormal5"/>
    <w:tblPr>
      <w:tblStyleRowBandSize w:val="1"/>
      <w:tblStyleColBandSize w:val="1"/>
    </w:tblPr>
  </w:style>
  <w:style w:type="table" w:styleId="a1" w:customStyle="1">
    <w:basedOn w:val="TableNormal5"/>
    <w:tblPr>
      <w:tblStyleRowBandSize w:val="1"/>
      <w:tblStyleColBandSize w:val="1"/>
    </w:tblPr>
  </w:style>
  <w:style w:type="table" w:styleId="a2" w:customStyle="1">
    <w:basedOn w:val="TableNormal5"/>
    <w:tblPr>
      <w:tblStyleRowBandSize w:val="1"/>
      <w:tblStyleColBandSize w:val="1"/>
    </w:tblPr>
  </w:style>
  <w:style w:type="table" w:styleId="a3" w:customStyle="1">
    <w:basedOn w:val="TableNormal5"/>
    <w:tblPr>
      <w:tblStyleRowBandSize w:val="1"/>
      <w:tblStyleColBandSize w:val="1"/>
    </w:tblPr>
  </w:style>
  <w:style w:type="table" w:styleId="a4" w:customStyle="1">
    <w:basedOn w:val="TableNormal5"/>
    <w:tblPr>
      <w:tblStyleRowBandSize w:val="1"/>
      <w:tblStyleColBandSize w:val="1"/>
    </w:tblPr>
  </w:style>
  <w:style w:type="table" w:styleId="a5" w:customStyle="1">
    <w:basedOn w:val="TableNormal5"/>
    <w:tblPr>
      <w:tblStyleRowBandSize w:val="1"/>
      <w:tblStyleColBandSize w:val="1"/>
    </w:tblPr>
  </w:style>
  <w:style w:type="table" w:styleId="a6" w:customStyle="1">
    <w:basedOn w:val="TableNormal5"/>
    <w:tblPr>
      <w:tblStyleRowBandSize w:val="1"/>
      <w:tblStyleColBandSize w:val="1"/>
    </w:tblPr>
  </w:style>
  <w:style w:type="table" w:styleId="a7" w:customStyle="1">
    <w:basedOn w:val="TableNormal4"/>
    <w:tblPr>
      <w:tblStyleRowBandSize w:val="1"/>
      <w:tblStyleColBandSize w:val="1"/>
    </w:tblPr>
  </w:style>
  <w:style w:type="table" w:styleId="a8" w:customStyle="1">
    <w:basedOn w:val="TableNormal4"/>
    <w:tblPr>
      <w:tblStyleRowBandSize w:val="1"/>
      <w:tblStyleColBandSize w:val="1"/>
    </w:tblPr>
  </w:style>
  <w:style w:type="table" w:styleId="a9" w:customStyle="1">
    <w:basedOn w:val="TableNormal4"/>
    <w:tblPr>
      <w:tblStyleRowBandSize w:val="1"/>
      <w:tblStyleColBandSize w:val="1"/>
    </w:tblPr>
  </w:style>
  <w:style w:type="table" w:styleId="aa" w:customStyle="1">
    <w:basedOn w:val="TableNormal4"/>
    <w:tblPr>
      <w:tblStyleRowBandSize w:val="1"/>
      <w:tblStyleColBandSize w:val="1"/>
    </w:tblPr>
  </w:style>
  <w:style w:type="table" w:styleId="ab" w:customStyle="1">
    <w:basedOn w:val="TableNormal3"/>
    <w:tblPr>
      <w:tblStyleRowBandSize w:val="1"/>
      <w:tblStyleColBandSize w:val="1"/>
    </w:tblPr>
  </w:style>
  <w:style w:type="table" w:styleId="ac" w:customStyle="1">
    <w:basedOn w:val="TableNormal3"/>
    <w:tblPr>
      <w:tblStyleRowBandSize w:val="1"/>
      <w:tblStyleColBandSize w:val="1"/>
    </w:tblPr>
  </w:style>
  <w:style w:type="table" w:styleId="ad" w:customStyle="1">
    <w:basedOn w:val="TableNormal3"/>
    <w:tblPr>
      <w:tblStyleRowBandSize w:val="1"/>
      <w:tblStyleColBandSize w:val="1"/>
    </w:tblPr>
  </w:style>
  <w:style w:type="table" w:styleId="ae" w:customStyle="1">
    <w:basedOn w:val="TableNormal3"/>
    <w:tblPr>
      <w:tblStyleRowBandSize w:val="1"/>
      <w:tblStyleColBandSize w:val="1"/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02E54"/>
    <w:rPr>
      <w:color w:val="605e5c"/>
      <w:shd w:color="auto" w:fill="e1dfdd" w:val="clear"/>
    </w:rPr>
  </w:style>
  <w:style w:type="table" w:styleId="af" w:customStyle="1">
    <w:basedOn w:val="TableNormal2"/>
    <w:tblPr>
      <w:tblStyleRowBandSize w:val="1"/>
      <w:tblStyleColBandSize w:val="1"/>
    </w:tblPr>
  </w:style>
  <w:style w:type="table" w:styleId="af0" w:customStyle="1">
    <w:basedOn w:val="TableNormal2"/>
    <w:tblPr>
      <w:tblStyleRowBandSize w:val="1"/>
      <w:tblStyleColBandSize w:val="1"/>
    </w:tblPr>
  </w:style>
  <w:style w:type="table" w:styleId="af1" w:customStyle="1">
    <w:basedOn w:val="TableNormal2"/>
    <w:tblPr>
      <w:tblStyleRowBandSize w:val="1"/>
      <w:tblStyleColBandSize w:val="1"/>
    </w:tblPr>
  </w:style>
  <w:style w:type="table" w:styleId="af2" w:customStyle="1">
    <w:basedOn w:val="TableNormal2"/>
    <w:tblPr>
      <w:tblStyleRowBandSize w:val="1"/>
      <w:tblStyleColBandSize w:val="1"/>
    </w:tblPr>
  </w:style>
  <w:style w:type="table" w:styleId="af3" w:customStyle="1">
    <w:basedOn w:val="TableNormal1"/>
    <w:tblPr>
      <w:tblStyleRowBandSize w:val="1"/>
      <w:tblStyleColBandSize w:val="1"/>
    </w:tblPr>
  </w:style>
  <w:style w:type="table" w:styleId="af4" w:customStyle="1">
    <w:basedOn w:val="TableNormal1"/>
    <w:tblPr>
      <w:tblStyleRowBandSize w:val="1"/>
      <w:tblStyleColBandSize w:val="1"/>
    </w:tblPr>
  </w:style>
  <w:style w:type="table" w:styleId="af5" w:customStyle="1">
    <w:basedOn w:val="TableNormal1"/>
    <w:tblPr>
      <w:tblStyleRowBandSize w:val="1"/>
      <w:tblStyleColBandSize w:val="1"/>
    </w:tblPr>
  </w:style>
  <w:style w:type="table" w:styleId="af6" w:customStyle="1">
    <w:basedOn w:val="TableNormal1"/>
    <w:tblPr>
      <w:tblStyleRowBandSize w:val="1"/>
      <w:tblStyleColBandSize w:val="1"/>
    </w:tblPr>
  </w:style>
  <w:style w:type="table" w:styleId="af7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f8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f9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fa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folders/1jr8PePSYRD7Z6HNALmOQEYq21PX4glF_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y/i37tWVvzD4FFqSoNskqdpqag==">CgMxLjAyDmguZXFxenZ5YWc2N2ttMg5oLnZ5OXo0NW81c3RtMTIOaC51ODRyczY4OWtxeWQyCGguZ2pkZ3hzOAByITFaenRINEdtUzZjZlQ4ci1haWZWNEY4Q0xMdjV3aDJIUA==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2025-06-13T23:09:00Z</dcterms:created>
  <dc:creator>LEYDHER</dc:creator>
</cp:coreProperties>
</file>